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7C33" w:rsidRDefault="00387C33" w:rsidP="00387C33">
      <w:pPr>
        <w:spacing w:line="360" w:lineRule="auto"/>
        <w:rPr>
          <w:rFonts w:ascii="黑体" w:eastAsia="黑体" w:hAnsi="黑体" w:cs="黑体" w:hint="eastAsia"/>
          <w:sz w:val="32"/>
          <w:szCs w:val="32"/>
        </w:rPr>
      </w:pPr>
      <w:r>
        <w:rPr>
          <w:rFonts w:ascii="黑体" w:eastAsia="黑体" w:hAnsi="黑体" w:cs="黑体" w:hint="eastAsia"/>
          <w:sz w:val="32"/>
          <w:szCs w:val="32"/>
        </w:rPr>
        <w:t>附件1</w:t>
      </w:r>
    </w:p>
    <w:p w:rsidR="00387C33" w:rsidRDefault="00387C33" w:rsidP="00387C33">
      <w:pPr>
        <w:pStyle w:val="1"/>
        <w:spacing w:after="0"/>
        <w:jc w:val="center"/>
        <w:rPr>
          <w:rFonts w:ascii="黑体" w:eastAsia="黑体" w:hAnsi="黑体"/>
          <w:b w:val="0"/>
          <w:sz w:val="32"/>
        </w:rPr>
      </w:pPr>
      <w:bookmarkStart w:id="0" w:name="_GoBack"/>
      <w:r>
        <w:rPr>
          <w:rFonts w:ascii="黑体" w:eastAsia="黑体" w:hAnsi="黑体" w:hint="eastAsia"/>
          <w:b w:val="0"/>
          <w:sz w:val="32"/>
        </w:rPr>
        <w:t>中国城市规划学会</w:t>
      </w:r>
      <w:r>
        <w:rPr>
          <w:rFonts w:ascii="黑体" w:eastAsia="黑体" w:hAnsi="黑体"/>
          <w:b w:val="0"/>
          <w:sz w:val="32"/>
        </w:rPr>
        <w:t>推选</w:t>
      </w:r>
      <w:r>
        <w:rPr>
          <w:rFonts w:ascii="黑体" w:eastAsia="黑体" w:hAnsi="黑体" w:hint="eastAsia"/>
          <w:b w:val="0"/>
          <w:sz w:val="32"/>
        </w:rPr>
        <w:t>院士候选人工作实施细则</w:t>
      </w:r>
      <w:bookmarkEnd w:id="0"/>
    </w:p>
    <w:p w:rsidR="00387C33" w:rsidRDefault="00387C33" w:rsidP="00387C33">
      <w:pPr>
        <w:jc w:val="center"/>
      </w:pPr>
      <w:r>
        <w:rPr>
          <w:rFonts w:hint="eastAsia"/>
        </w:rPr>
        <w:t>2015</w:t>
      </w:r>
      <w:r>
        <w:rPr>
          <w:rFonts w:hint="eastAsia"/>
        </w:rPr>
        <w:t>年</w:t>
      </w:r>
      <w:r>
        <w:rPr>
          <w:rFonts w:hint="eastAsia"/>
        </w:rPr>
        <w:t>1</w:t>
      </w:r>
      <w:r>
        <w:rPr>
          <w:rFonts w:hint="eastAsia"/>
        </w:rPr>
        <w:t>月</w:t>
      </w:r>
      <w:r>
        <w:rPr>
          <w:rFonts w:hint="eastAsia"/>
        </w:rPr>
        <w:t>5</w:t>
      </w:r>
      <w:r>
        <w:rPr>
          <w:rFonts w:hint="eastAsia"/>
        </w:rPr>
        <w:t>日</w:t>
      </w:r>
      <w:r>
        <w:rPr>
          <w:rFonts w:hint="eastAsia"/>
        </w:rPr>
        <w:t xml:space="preserve"> </w:t>
      </w:r>
      <w:r>
        <w:rPr>
          <w:rFonts w:hint="eastAsia"/>
        </w:rPr>
        <w:t>经学会四届十四次常务理事会审议通过</w:t>
      </w:r>
    </w:p>
    <w:p w:rsidR="00387C33" w:rsidRDefault="00387C33" w:rsidP="00387C33"/>
    <w:p w:rsidR="00387C33" w:rsidRDefault="00387C33" w:rsidP="00387C33">
      <w:pPr>
        <w:pStyle w:val="10"/>
        <w:numPr>
          <w:ilvl w:val="0"/>
          <w:numId w:val="1"/>
        </w:numPr>
        <w:ind w:firstLineChars="0"/>
        <w:jc w:val="center"/>
        <w:outlineLvl w:val="0"/>
        <w:rPr>
          <w:rFonts w:ascii="黑体" w:eastAsia="黑体" w:hAnsi="黑体"/>
          <w:sz w:val="28"/>
        </w:rPr>
      </w:pPr>
      <w:r>
        <w:rPr>
          <w:rFonts w:ascii="黑体" w:eastAsia="黑体" w:hAnsi="黑体" w:hint="eastAsia"/>
          <w:sz w:val="28"/>
        </w:rPr>
        <w:t>总则</w:t>
      </w:r>
    </w:p>
    <w:p w:rsidR="00387C33" w:rsidRDefault="00387C33" w:rsidP="00387C33">
      <w:pPr>
        <w:pStyle w:val="10"/>
        <w:numPr>
          <w:ilvl w:val="0"/>
          <w:numId w:val="2"/>
        </w:numPr>
        <w:ind w:left="0" w:firstLineChars="236" w:firstLine="566"/>
        <w:rPr>
          <w:rFonts w:ascii="宋体" w:hAnsi="宋体"/>
          <w:sz w:val="24"/>
        </w:rPr>
      </w:pPr>
      <w:r>
        <w:rPr>
          <w:rFonts w:ascii="宋体" w:hAnsi="宋体" w:hint="eastAsia"/>
          <w:sz w:val="24"/>
        </w:rPr>
        <w:t>根据《中国科协推荐（提名）院士候选工作实施办法（试行）》、《中国科学院院士章程》、《中国科学院院士增选工作实施细则》、《中国工程院章程》和《中国工程院院士增选工作实施办法》等相关规定，为规范中国城市规划学会（简称学会）推选中国科学院、中国工程院（简称两院）院士候选人工作的组织实施，特制定本实施细则。</w:t>
      </w:r>
    </w:p>
    <w:p w:rsidR="00387C33" w:rsidRDefault="00387C33" w:rsidP="00387C33">
      <w:pPr>
        <w:pStyle w:val="10"/>
        <w:numPr>
          <w:ilvl w:val="0"/>
          <w:numId w:val="2"/>
        </w:numPr>
        <w:ind w:left="0" w:firstLineChars="236" w:firstLine="566"/>
        <w:rPr>
          <w:rFonts w:ascii="宋体" w:hAnsi="宋体"/>
          <w:sz w:val="24"/>
        </w:rPr>
      </w:pPr>
      <w:r>
        <w:rPr>
          <w:rFonts w:ascii="宋体" w:hAnsi="宋体" w:hint="eastAsia"/>
          <w:sz w:val="24"/>
        </w:rPr>
        <w:t>根据中国科协的统一部署，学会通过中国科协推选两院院士候选人。两</w:t>
      </w:r>
      <w:proofErr w:type="gramStart"/>
      <w:r>
        <w:rPr>
          <w:rFonts w:ascii="宋体" w:hAnsi="宋体" w:hint="eastAsia"/>
          <w:sz w:val="24"/>
        </w:rPr>
        <w:t>院</w:t>
      </w:r>
      <w:proofErr w:type="gramEnd"/>
      <w:r>
        <w:rPr>
          <w:rFonts w:ascii="宋体" w:hAnsi="宋体" w:hint="eastAsia"/>
          <w:sz w:val="24"/>
        </w:rPr>
        <w:t>院士候选人推选工作遵循以下原则：</w:t>
      </w:r>
    </w:p>
    <w:p w:rsidR="00387C33" w:rsidRDefault="00387C33" w:rsidP="00387C33">
      <w:pPr>
        <w:pStyle w:val="10"/>
        <w:numPr>
          <w:ilvl w:val="0"/>
          <w:numId w:val="3"/>
        </w:numPr>
        <w:ind w:left="0" w:firstLineChars="0" w:firstLine="425"/>
        <w:rPr>
          <w:rFonts w:ascii="宋体" w:hAnsi="宋体"/>
          <w:sz w:val="24"/>
        </w:rPr>
      </w:pPr>
      <w:r>
        <w:rPr>
          <w:rFonts w:ascii="宋体" w:hAnsi="宋体" w:hint="eastAsia"/>
          <w:sz w:val="24"/>
        </w:rPr>
        <w:t>坚持学术导向。最大限度减少和避免非学术因素干预，使推选工作回归学术本位。</w:t>
      </w:r>
    </w:p>
    <w:p w:rsidR="00387C33" w:rsidRDefault="00387C33" w:rsidP="00387C33">
      <w:pPr>
        <w:pStyle w:val="10"/>
        <w:numPr>
          <w:ilvl w:val="0"/>
          <w:numId w:val="3"/>
        </w:numPr>
        <w:ind w:left="0" w:firstLineChars="0" w:firstLine="425"/>
        <w:rPr>
          <w:rFonts w:ascii="宋体" w:hAnsi="宋体"/>
          <w:sz w:val="24"/>
        </w:rPr>
      </w:pPr>
      <w:r>
        <w:rPr>
          <w:rFonts w:ascii="宋体" w:hAnsi="宋体" w:hint="eastAsia"/>
          <w:sz w:val="24"/>
        </w:rPr>
        <w:t>坚持客观公正。充分发挥学会常务理事会的决策、监督作用，充分发挥各二级组织、地方学会的积极性，确保推选规则和流程公开透明，程序公正，结果公 平。</w:t>
      </w:r>
    </w:p>
    <w:p w:rsidR="00387C33" w:rsidRDefault="00387C33" w:rsidP="00387C33">
      <w:pPr>
        <w:pStyle w:val="10"/>
        <w:numPr>
          <w:ilvl w:val="0"/>
          <w:numId w:val="3"/>
        </w:numPr>
        <w:ind w:left="0" w:firstLineChars="0" w:firstLine="425"/>
        <w:rPr>
          <w:rFonts w:ascii="宋体" w:hAnsi="宋体"/>
          <w:sz w:val="24"/>
        </w:rPr>
      </w:pPr>
      <w:r>
        <w:rPr>
          <w:rFonts w:ascii="宋体" w:hAnsi="宋体" w:hint="eastAsia"/>
          <w:sz w:val="24"/>
        </w:rPr>
        <w:t>坚持专家主导。依托同行认可价值体系和评议机制，严格遵循科学规范。</w:t>
      </w:r>
      <w:r>
        <w:rPr>
          <w:rFonts w:ascii="宋体" w:hAnsi="宋体"/>
          <w:sz w:val="24"/>
        </w:rPr>
        <w:t xml:space="preserve"> </w:t>
      </w:r>
    </w:p>
    <w:p w:rsidR="00387C33" w:rsidRDefault="00387C33" w:rsidP="00387C33">
      <w:pPr>
        <w:pStyle w:val="10"/>
        <w:numPr>
          <w:ilvl w:val="0"/>
          <w:numId w:val="2"/>
        </w:numPr>
        <w:ind w:left="0" w:firstLineChars="236" w:firstLine="566"/>
        <w:rPr>
          <w:rFonts w:ascii="宋体" w:hAnsi="宋体"/>
          <w:sz w:val="24"/>
        </w:rPr>
      </w:pPr>
      <w:r>
        <w:rPr>
          <w:rFonts w:ascii="宋体" w:hAnsi="宋体" w:hint="eastAsia"/>
          <w:sz w:val="24"/>
        </w:rPr>
        <w:t>严格执行中国科学院、中国工程院关于院士的标准和条件。学会推选的候选人必须为中国国籍学会会员（不含居住在香港、澳门特别行政区和台湾省以及侨居他国的中国籍会员），热爱祖国，品行端正，学风正派，在某一科技领域做出系统的、创造性的科技成就和重大贡献，具有研究员、教授、正高级工程师或同等职称的专业技术人员。</w:t>
      </w:r>
    </w:p>
    <w:p w:rsidR="00387C33" w:rsidRDefault="00387C33" w:rsidP="00387C33">
      <w:pPr>
        <w:pStyle w:val="10"/>
        <w:ind w:left="-2" w:firstLineChars="237" w:firstLine="569"/>
        <w:rPr>
          <w:rFonts w:ascii="宋体" w:hAnsi="宋体"/>
          <w:sz w:val="24"/>
        </w:rPr>
      </w:pPr>
      <w:r>
        <w:rPr>
          <w:rFonts w:ascii="宋体" w:hAnsi="宋体" w:hint="eastAsia"/>
          <w:sz w:val="24"/>
        </w:rPr>
        <w:t>公务员和参照公务员法管理的党政机构处级以上领导干部原则上不作为院士候选人。</w:t>
      </w:r>
    </w:p>
    <w:p w:rsidR="00387C33" w:rsidRDefault="00387C33" w:rsidP="00387C33">
      <w:pPr>
        <w:pStyle w:val="10"/>
        <w:ind w:left="-2" w:firstLineChars="237" w:firstLine="569"/>
        <w:rPr>
          <w:rFonts w:ascii="宋体" w:hAnsi="宋体"/>
          <w:sz w:val="24"/>
        </w:rPr>
      </w:pPr>
      <w:r>
        <w:rPr>
          <w:rFonts w:ascii="宋体" w:hAnsi="宋体" w:hint="eastAsia"/>
          <w:sz w:val="24"/>
        </w:rPr>
        <w:t>被推选的候选人年龄（按增选年6月30日实足年龄计算）不得超过65岁，注重推选符合标准和条件的优秀中青年专家，推选中国工程院院士候选人时注重来自工程技术一线的科技专家。</w:t>
      </w:r>
    </w:p>
    <w:p w:rsidR="00387C33" w:rsidRDefault="00387C33" w:rsidP="00387C33">
      <w:pPr>
        <w:pStyle w:val="10"/>
        <w:ind w:left="-2" w:firstLineChars="237" w:firstLine="569"/>
        <w:rPr>
          <w:rFonts w:ascii="宋体" w:hAnsi="宋体"/>
          <w:sz w:val="24"/>
        </w:rPr>
      </w:pPr>
      <w:r>
        <w:rPr>
          <w:rFonts w:ascii="宋体" w:hAnsi="宋体" w:hint="eastAsia"/>
          <w:sz w:val="24"/>
        </w:rPr>
        <w:t>根据两院规定，凡已连续3次成为两院院士有效候选人的（合并计算），停止1次院士候选人推选资格。</w:t>
      </w:r>
    </w:p>
    <w:p w:rsidR="00387C33" w:rsidRDefault="00387C33" w:rsidP="00387C33">
      <w:pPr>
        <w:pStyle w:val="10"/>
        <w:numPr>
          <w:ilvl w:val="0"/>
          <w:numId w:val="2"/>
        </w:numPr>
        <w:ind w:left="0" w:firstLineChars="236" w:firstLine="566"/>
        <w:rPr>
          <w:rFonts w:ascii="宋体" w:hAnsi="宋体"/>
          <w:sz w:val="24"/>
        </w:rPr>
      </w:pPr>
      <w:r>
        <w:rPr>
          <w:rFonts w:ascii="宋体" w:hAnsi="宋体" w:hint="eastAsia"/>
          <w:sz w:val="24"/>
        </w:rPr>
        <w:t>院士候选人由</w:t>
      </w:r>
      <w:r>
        <w:rPr>
          <w:rFonts w:ascii="宋体" w:hAnsi="宋体"/>
          <w:sz w:val="24"/>
        </w:rPr>
        <w:t>各推选单位</w:t>
      </w:r>
      <w:r>
        <w:rPr>
          <w:rFonts w:ascii="宋体" w:hAnsi="宋体" w:hint="eastAsia"/>
          <w:sz w:val="24"/>
        </w:rPr>
        <w:t>推荐，不受理本人申请。</w:t>
      </w:r>
      <w:r>
        <w:rPr>
          <w:rFonts w:ascii="宋体" w:hAnsi="宋体"/>
          <w:sz w:val="24"/>
        </w:rPr>
        <w:t>推选单位包括</w:t>
      </w:r>
      <w:r>
        <w:rPr>
          <w:rFonts w:ascii="宋体" w:hAnsi="宋体" w:hint="eastAsia"/>
          <w:sz w:val="24"/>
        </w:rPr>
        <w:t>学会</w:t>
      </w:r>
      <w:r>
        <w:rPr>
          <w:rFonts w:ascii="宋体" w:hAnsi="宋体"/>
          <w:sz w:val="24"/>
        </w:rPr>
        <w:t>各二级组织、会员单位、</w:t>
      </w:r>
      <w:r>
        <w:rPr>
          <w:rFonts w:ascii="宋体" w:hAnsi="宋体" w:hint="eastAsia"/>
          <w:sz w:val="24"/>
        </w:rPr>
        <w:t>省级学会</w:t>
      </w:r>
      <w:r>
        <w:rPr>
          <w:rFonts w:ascii="宋体" w:hAnsi="宋体"/>
          <w:sz w:val="24"/>
        </w:rPr>
        <w:t>。</w:t>
      </w:r>
    </w:p>
    <w:p w:rsidR="00387C33" w:rsidRDefault="00387C33" w:rsidP="00387C33">
      <w:pPr>
        <w:pStyle w:val="10"/>
        <w:ind w:leftChars="236" w:left="472" w:firstLineChars="0" w:firstLine="0"/>
        <w:rPr>
          <w:rFonts w:ascii="宋体" w:hAnsi="宋体"/>
          <w:sz w:val="24"/>
        </w:rPr>
      </w:pPr>
    </w:p>
    <w:p w:rsidR="00387C33" w:rsidRDefault="00387C33" w:rsidP="00387C33">
      <w:pPr>
        <w:pStyle w:val="10"/>
        <w:numPr>
          <w:ilvl w:val="0"/>
          <w:numId w:val="1"/>
        </w:numPr>
        <w:ind w:firstLineChars="0"/>
        <w:jc w:val="center"/>
        <w:outlineLvl w:val="0"/>
        <w:rPr>
          <w:rFonts w:ascii="黑体" w:eastAsia="黑体" w:hAnsi="黑体"/>
          <w:sz w:val="28"/>
        </w:rPr>
      </w:pPr>
      <w:r>
        <w:rPr>
          <w:rFonts w:ascii="黑体" w:eastAsia="黑体" w:hAnsi="黑体" w:hint="eastAsia"/>
          <w:sz w:val="28"/>
        </w:rPr>
        <w:t>组织机构</w:t>
      </w:r>
    </w:p>
    <w:p w:rsidR="00387C33" w:rsidRDefault="00387C33" w:rsidP="00387C33">
      <w:pPr>
        <w:pStyle w:val="10"/>
        <w:numPr>
          <w:ilvl w:val="0"/>
          <w:numId w:val="2"/>
        </w:numPr>
        <w:ind w:left="0" w:firstLineChars="236" w:firstLine="566"/>
        <w:rPr>
          <w:rFonts w:ascii="宋体" w:hAnsi="宋体"/>
          <w:sz w:val="24"/>
        </w:rPr>
      </w:pPr>
      <w:r>
        <w:rPr>
          <w:rFonts w:ascii="宋体" w:hAnsi="宋体" w:hint="eastAsia"/>
          <w:sz w:val="24"/>
        </w:rPr>
        <w:t>经学会常务理事会审议批准，学会成立推选专家委员会、材料审查小组和推选院士候选人工作小组，作为常设机构，具体负责实施学会推选两</w:t>
      </w:r>
      <w:proofErr w:type="gramStart"/>
      <w:r>
        <w:rPr>
          <w:rFonts w:ascii="宋体" w:hAnsi="宋体" w:hint="eastAsia"/>
          <w:sz w:val="24"/>
        </w:rPr>
        <w:t>院</w:t>
      </w:r>
      <w:proofErr w:type="gramEnd"/>
      <w:r>
        <w:rPr>
          <w:rFonts w:ascii="宋体" w:hAnsi="宋体" w:hint="eastAsia"/>
          <w:sz w:val="24"/>
        </w:rPr>
        <w:t>院士候选人的工作。</w:t>
      </w:r>
    </w:p>
    <w:p w:rsidR="00387C33" w:rsidRDefault="00387C33" w:rsidP="00387C33">
      <w:pPr>
        <w:pStyle w:val="10"/>
        <w:numPr>
          <w:ilvl w:val="0"/>
          <w:numId w:val="2"/>
        </w:numPr>
        <w:ind w:left="0" w:firstLineChars="236" w:firstLine="566"/>
        <w:rPr>
          <w:rFonts w:ascii="宋体" w:hAnsi="宋体"/>
          <w:sz w:val="24"/>
        </w:rPr>
      </w:pPr>
      <w:r>
        <w:rPr>
          <w:rFonts w:ascii="宋体" w:hAnsi="宋体" w:hint="eastAsia"/>
          <w:sz w:val="24"/>
        </w:rPr>
        <w:lastRenderedPageBreak/>
        <w:t>学会成立推选专家委员会，充分发挥同行评议作用。由城乡规划领域的院士以及具有学术权威性和学术影响力的研究员、教授、正高级工程师或同等职称的知名专家组成，人数不少于11人。被推选人不得作为专家委员会成员。专家委员会名单提交学会常务理事会审议批准。</w:t>
      </w:r>
    </w:p>
    <w:p w:rsidR="00387C33" w:rsidRDefault="00387C33" w:rsidP="00387C33">
      <w:pPr>
        <w:pStyle w:val="10"/>
        <w:numPr>
          <w:ilvl w:val="0"/>
          <w:numId w:val="2"/>
        </w:numPr>
        <w:ind w:left="0" w:firstLineChars="236" w:firstLine="566"/>
        <w:rPr>
          <w:rFonts w:ascii="宋体" w:hAnsi="宋体"/>
          <w:sz w:val="24"/>
        </w:rPr>
      </w:pPr>
      <w:r>
        <w:rPr>
          <w:rFonts w:ascii="宋体" w:hAnsi="宋体" w:hint="eastAsia"/>
          <w:sz w:val="24"/>
        </w:rPr>
        <w:t>学会成立材料审查小组，负责对</w:t>
      </w:r>
      <w:r>
        <w:rPr>
          <w:rFonts w:hAnsi="宋体" w:hint="eastAsia"/>
          <w:bCs/>
          <w:sz w:val="24"/>
          <w:szCs w:val="24"/>
        </w:rPr>
        <w:t>被推选人名单及其相关材料的真实性进行学术审查。</w:t>
      </w:r>
      <w:r>
        <w:rPr>
          <w:rFonts w:ascii="宋体" w:hAnsi="宋体" w:hint="eastAsia"/>
          <w:sz w:val="24"/>
        </w:rPr>
        <w:t>材料审查小组名单提交学会常务理事会审议批准。</w:t>
      </w:r>
    </w:p>
    <w:p w:rsidR="00387C33" w:rsidRDefault="00387C33" w:rsidP="00387C33">
      <w:pPr>
        <w:pStyle w:val="10"/>
        <w:numPr>
          <w:ilvl w:val="0"/>
          <w:numId w:val="2"/>
        </w:numPr>
        <w:ind w:left="0" w:firstLineChars="236" w:firstLine="566"/>
        <w:rPr>
          <w:rFonts w:ascii="宋体" w:hAnsi="宋体"/>
          <w:sz w:val="24"/>
        </w:rPr>
      </w:pPr>
      <w:r>
        <w:rPr>
          <w:rFonts w:ascii="宋体" w:hAnsi="宋体" w:hint="eastAsia"/>
          <w:sz w:val="24"/>
        </w:rPr>
        <w:t>学会成立推选院士候选人工作小组，由</w:t>
      </w:r>
      <w:r>
        <w:rPr>
          <w:rFonts w:ascii="宋体" w:hAnsi="宋体"/>
          <w:sz w:val="24"/>
        </w:rPr>
        <w:t>学会组织工作委员会</w:t>
      </w:r>
      <w:r>
        <w:rPr>
          <w:rFonts w:ascii="宋体" w:hAnsi="宋体" w:hint="eastAsia"/>
          <w:sz w:val="24"/>
        </w:rPr>
        <w:t>和</w:t>
      </w:r>
      <w:r>
        <w:rPr>
          <w:rFonts w:ascii="宋体" w:hAnsi="宋体"/>
          <w:sz w:val="24"/>
        </w:rPr>
        <w:t>秘书处</w:t>
      </w:r>
      <w:r>
        <w:rPr>
          <w:rFonts w:ascii="宋体" w:hAnsi="宋体" w:hint="eastAsia"/>
          <w:sz w:val="24"/>
        </w:rPr>
        <w:t>工作人员组成，</w:t>
      </w:r>
      <w:r>
        <w:rPr>
          <w:rFonts w:ascii="宋体" w:hAnsi="宋体"/>
          <w:sz w:val="24"/>
        </w:rPr>
        <w:t>负责日常组织工作。</w:t>
      </w:r>
      <w:r>
        <w:rPr>
          <w:rFonts w:ascii="宋体" w:hAnsi="宋体" w:hint="eastAsia"/>
          <w:sz w:val="24"/>
        </w:rPr>
        <w:t xml:space="preserve"> </w:t>
      </w:r>
    </w:p>
    <w:p w:rsidR="00387C33" w:rsidRDefault="00387C33" w:rsidP="00387C33">
      <w:pPr>
        <w:pStyle w:val="10"/>
        <w:widowControl w:val="0"/>
        <w:numPr>
          <w:ilvl w:val="0"/>
          <w:numId w:val="1"/>
        </w:numPr>
        <w:overflowPunct/>
        <w:autoSpaceDE/>
        <w:autoSpaceDN/>
        <w:adjustRightInd/>
        <w:spacing w:beforeLines="100" w:before="312"/>
        <w:ind w:firstLineChars="0"/>
        <w:jc w:val="center"/>
        <w:textAlignment w:val="auto"/>
        <w:outlineLvl w:val="0"/>
        <w:rPr>
          <w:rFonts w:ascii="黑体" w:eastAsia="黑体" w:hAnsi="黑体"/>
          <w:sz w:val="28"/>
        </w:rPr>
      </w:pPr>
      <w:r>
        <w:rPr>
          <w:rFonts w:ascii="黑体" w:eastAsia="黑体" w:hAnsi="黑体" w:hint="eastAsia"/>
          <w:sz w:val="28"/>
        </w:rPr>
        <w:t>推选程序</w:t>
      </w:r>
    </w:p>
    <w:p w:rsidR="00387C33" w:rsidRDefault="00387C33" w:rsidP="00387C33">
      <w:pPr>
        <w:pStyle w:val="10"/>
        <w:numPr>
          <w:ilvl w:val="0"/>
          <w:numId w:val="2"/>
        </w:numPr>
        <w:ind w:left="0" w:firstLineChars="236" w:firstLine="566"/>
        <w:rPr>
          <w:rFonts w:hAnsi="宋体"/>
          <w:bCs/>
          <w:sz w:val="24"/>
          <w:szCs w:val="24"/>
        </w:rPr>
      </w:pPr>
      <w:r>
        <w:rPr>
          <w:rFonts w:hAnsi="宋体" w:hint="eastAsia"/>
          <w:bCs/>
          <w:sz w:val="24"/>
          <w:szCs w:val="24"/>
        </w:rPr>
        <w:t>学会推选</w:t>
      </w:r>
      <w:r>
        <w:rPr>
          <w:rFonts w:hAnsi="宋体"/>
          <w:bCs/>
          <w:sz w:val="24"/>
          <w:szCs w:val="24"/>
        </w:rPr>
        <w:t>院士候选人工作</w:t>
      </w:r>
      <w:r>
        <w:rPr>
          <w:rFonts w:hAnsi="宋体" w:hint="eastAsia"/>
          <w:bCs/>
          <w:sz w:val="24"/>
          <w:szCs w:val="24"/>
        </w:rPr>
        <w:t>分为</w:t>
      </w:r>
      <w:r>
        <w:rPr>
          <w:rFonts w:hAnsi="宋体"/>
          <w:bCs/>
          <w:sz w:val="24"/>
          <w:szCs w:val="24"/>
        </w:rPr>
        <w:t>启动</w:t>
      </w:r>
      <w:r>
        <w:rPr>
          <w:rFonts w:hAnsi="宋体" w:hint="eastAsia"/>
          <w:bCs/>
          <w:sz w:val="24"/>
          <w:szCs w:val="24"/>
        </w:rPr>
        <w:t>工作</w:t>
      </w:r>
      <w:r>
        <w:rPr>
          <w:rFonts w:hAnsi="宋体"/>
          <w:bCs/>
          <w:sz w:val="24"/>
          <w:szCs w:val="24"/>
        </w:rPr>
        <w:t>、</w:t>
      </w:r>
      <w:r>
        <w:rPr>
          <w:rFonts w:hAnsi="宋体" w:hint="eastAsia"/>
          <w:bCs/>
          <w:sz w:val="24"/>
          <w:szCs w:val="24"/>
        </w:rPr>
        <w:t>发布信息</w:t>
      </w:r>
      <w:r>
        <w:rPr>
          <w:rFonts w:hAnsi="宋体"/>
          <w:bCs/>
          <w:sz w:val="24"/>
          <w:szCs w:val="24"/>
        </w:rPr>
        <w:t>、</w:t>
      </w:r>
      <w:r>
        <w:rPr>
          <w:rFonts w:hAnsi="宋体" w:hint="eastAsia"/>
          <w:bCs/>
          <w:sz w:val="24"/>
          <w:szCs w:val="24"/>
        </w:rPr>
        <w:t>推选人选</w:t>
      </w:r>
      <w:r>
        <w:rPr>
          <w:rFonts w:hAnsi="宋体"/>
          <w:bCs/>
          <w:sz w:val="24"/>
          <w:szCs w:val="24"/>
        </w:rPr>
        <w:t>、</w:t>
      </w:r>
      <w:r>
        <w:rPr>
          <w:rFonts w:hAnsi="宋体" w:hint="eastAsia"/>
          <w:bCs/>
          <w:sz w:val="24"/>
          <w:szCs w:val="24"/>
        </w:rPr>
        <w:t>专家评审</w:t>
      </w:r>
      <w:r>
        <w:rPr>
          <w:rFonts w:hAnsi="宋体"/>
          <w:bCs/>
          <w:sz w:val="24"/>
          <w:szCs w:val="24"/>
        </w:rPr>
        <w:t>、</w:t>
      </w:r>
      <w:r>
        <w:rPr>
          <w:rFonts w:hAnsi="宋体" w:hint="eastAsia"/>
          <w:bCs/>
          <w:sz w:val="24"/>
          <w:szCs w:val="24"/>
        </w:rPr>
        <w:t>材料审查</w:t>
      </w:r>
      <w:r>
        <w:rPr>
          <w:rFonts w:hAnsi="宋体"/>
          <w:bCs/>
          <w:sz w:val="24"/>
          <w:szCs w:val="24"/>
        </w:rPr>
        <w:t>、</w:t>
      </w:r>
      <w:r>
        <w:rPr>
          <w:rFonts w:hAnsi="宋体" w:hint="eastAsia"/>
          <w:bCs/>
          <w:sz w:val="24"/>
          <w:szCs w:val="24"/>
        </w:rPr>
        <w:t>进行公示</w:t>
      </w:r>
      <w:r>
        <w:rPr>
          <w:rFonts w:hAnsi="宋体"/>
          <w:bCs/>
          <w:sz w:val="24"/>
          <w:szCs w:val="24"/>
        </w:rPr>
        <w:t>、报送</w:t>
      </w:r>
      <w:r>
        <w:rPr>
          <w:rFonts w:hAnsi="宋体" w:hint="eastAsia"/>
          <w:bCs/>
          <w:sz w:val="24"/>
          <w:szCs w:val="24"/>
        </w:rPr>
        <w:t>结果七个阶段</w:t>
      </w:r>
      <w:r>
        <w:rPr>
          <w:rFonts w:hAnsi="宋体"/>
          <w:bCs/>
          <w:sz w:val="24"/>
          <w:szCs w:val="24"/>
        </w:rPr>
        <w:t>，需按照以下流程组织推选工作：</w:t>
      </w:r>
    </w:p>
    <w:p w:rsidR="00387C33" w:rsidRDefault="00387C33" w:rsidP="00387C33">
      <w:pPr>
        <w:pStyle w:val="10"/>
        <w:numPr>
          <w:ilvl w:val="0"/>
          <w:numId w:val="4"/>
        </w:numPr>
        <w:ind w:left="0" w:firstLineChars="0" w:firstLine="567"/>
        <w:rPr>
          <w:rFonts w:hAnsi="宋体"/>
          <w:bCs/>
          <w:sz w:val="24"/>
          <w:szCs w:val="24"/>
        </w:rPr>
      </w:pPr>
      <w:r>
        <w:rPr>
          <w:rFonts w:hAnsi="宋体" w:hint="eastAsia"/>
          <w:bCs/>
          <w:sz w:val="24"/>
          <w:szCs w:val="24"/>
        </w:rPr>
        <w:t>启动工作。常务理事会审议批准</w:t>
      </w:r>
      <w:r>
        <w:rPr>
          <w:rFonts w:hAnsi="宋体"/>
          <w:bCs/>
          <w:sz w:val="24"/>
          <w:szCs w:val="24"/>
        </w:rPr>
        <w:t>年度工作方案</w:t>
      </w:r>
      <w:r>
        <w:rPr>
          <w:rFonts w:hAnsi="宋体" w:hint="eastAsia"/>
          <w:bCs/>
          <w:sz w:val="24"/>
          <w:szCs w:val="24"/>
        </w:rPr>
        <w:t>。工作</w:t>
      </w:r>
      <w:r>
        <w:rPr>
          <w:rFonts w:hAnsi="宋体"/>
          <w:bCs/>
          <w:sz w:val="24"/>
          <w:szCs w:val="24"/>
        </w:rPr>
        <w:t>方案包括该年度推选专家委员会名单、材料审查小组名单、重要</w:t>
      </w:r>
      <w:r>
        <w:rPr>
          <w:rFonts w:hAnsi="宋体" w:hint="eastAsia"/>
          <w:bCs/>
          <w:sz w:val="24"/>
          <w:szCs w:val="24"/>
        </w:rPr>
        <w:t>时间</w:t>
      </w:r>
      <w:r>
        <w:rPr>
          <w:rFonts w:hAnsi="宋体"/>
          <w:bCs/>
          <w:sz w:val="24"/>
          <w:szCs w:val="24"/>
        </w:rPr>
        <w:t>节点</w:t>
      </w:r>
      <w:r>
        <w:rPr>
          <w:rFonts w:hAnsi="宋体" w:hint="eastAsia"/>
          <w:bCs/>
          <w:sz w:val="24"/>
          <w:szCs w:val="24"/>
        </w:rPr>
        <w:t>等。</w:t>
      </w:r>
    </w:p>
    <w:p w:rsidR="00387C33" w:rsidRDefault="00387C33" w:rsidP="00387C33">
      <w:pPr>
        <w:pStyle w:val="10"/>
        <w:numPr>
          <w:ilvl w:val="0"/>
          <w:numId w:val="4"/>
        </w:numPr>
        <w:ind w:left="0" w:firstLineChars="0" w:firstLine="567"/>
        <w:rPr>
          <w:rFonts w:hAnsi="宋体"/>
          <w:bCs/>
          <w:sz w:val="24"/>
          <w:szCs w:val="24"/>
        </w:rPr>
      </w:pPr>
      <w:r>
        <w:rPr>
          <w:rFonts w:hAnsi="宋体" w:hint="eastAsia"/>
          <w:bCs/>
          <w:sz w:val="24"/>
          <w:szCs w:val="24"/>
        </w:rPr>
        <w:t>发布信息</w:t>
      </w:r>
      <w:r>
        <w:rPr>
          <w:rFonts w:hAnsi="宋体"/>
          <w:bCs/>
          <w:sz w:val="24"/>
          <w:szCs w:val="24"/>
        </w:rPr>
        <w:t>。学会</w:t>
      </w:r>
      <w:r>
        <w:rPr>
          <w:rFonts w:hAnsi="宋体" w:hint="eastAsia"/>
          <w:bCs/>
          <w:sz w:val="24"/>
          <w:szCs w:val="24"/>
        </w:rPr>
        <w:t>向</w:t>
      </w:r>
      <w:r>
        <w:rPr>
          <w:rFonts w:hAnsi="宋体"/>
          <w:bCs/>
          <w:sz w:val="24"/>
          <w:szCs w:val="24"/>
        </w:rPr>
        <w:t>各</w:t>
      </w:r>
      <w:r>
        <w:rPr>
          <w:rFonts w:hAnsi="宋体" w:hint="eastAsia"/>
          <w:bCs/>
          <w:sz w:val="24"/>
          <w:szCs w:val="24"/>
        </w:rPr>
        <w:t>推选单位</w:t>
      </w:r>
      <w:r>
        <w:rPr>
          <w:rFonts w:hAnsi="宋体"/>
          <w:bCs/>
          <w:sz w:val="24"/>
          <w:szCs w:val="24"/>
        </w:rPr>
        <w:t>发布</w:t>
      </w:r>
      <w:r>
        <w:rPr>
          <w:rFonts w:hAnsi="宋体" w:hint="eastAsia"/>
          <w:bCs/>
          <w:sz w:val="24"/>
          <w:szCs w:val="24"/>
        </w:rPr>
        <w:t>通知，确保本学科行业领域的全覆盖</w:t>
      </w:r>
      <w:r>
        <w:rPr>
          <w:rFonts w:hAnsi="宋体"/>
          <w:bCs/>
          <w:sz w:val="24"/>
          <w:szCs w:val="24"/>
        </w:rPr>
        <w:t>。</w:t>
      </w:r>
    </w:p>
    <w:p w:rsidR="00387C33" w:rsidRDefault="00387C33" w:rsidP="00387C33">
      <w:pPr>
        <w:pStyle w:val="10"/>
        <w:numPr>
          <w:ilvl w:val="0"/>
          <w:numId w:val="4"/>
        </w:numPr>
        <w:ind w:left="0" w:firstLineChars="0" w:firstLine="567"/>
        <w:rPr>
          <w:rFonts w:hAnsi="宋体"/>
          <w:bCs/>
          <w:sz w:val="24"/>
          <w:szCs w:val="24"/>
        </w:rPr>
      </w:pPr>
      <w:r>
        <w:rPr>
          <w:rFonts w:hAnsi="宋体" w:hint="eastAsia"/>
          <w:bCs/>
          <w:sz w:val="24"/>
          <w:szCs w:val="24"/>
        </w:rPr>
        <w:t>推选人选。各推选单位负责人</w:t>
      </w:r>
      <w:r>
        <w:rPr>
          <w:rFonts w:hAnsi="宋体"/>
          <w:bCs/>
          <w:sz w:val="24"/>
          <w:szCs w:val="24"/>
        </w:rPr>
        <w:t>组织本单位内的推选工作</w:t>
      </w:r>
      <w:r>
        <w:rPr>
          <w:rFonts w:hAnsi="宋体" w:hint="eastAsia"/>
          <w:bCs/>
          <w:sz w:val="24"/>
          <w:szCs w:val="24"/>
        </w:rPr>
        <w:t>，负责</w:t>
      </w:r>
      <w:r>
        <w:rPr>
          <w:rFonts w:hAnsi="宋体"/>
          <w:bCs/>
          <w:sz w:val="24"/>
          <w:szCs w:val="24"/>
        </w:rPr>
        <w:t>填写推选表</w:t>
      </w:r>
      <w:r>
        <w:rPr>
          <w:rFonts w:hAnsi="宋体" w:hint="eastAsia"/>
          <w:bCs/>
          <w:sz w:val="24"/>
          <w:szCs w:val="24"/>
        </w:rPr>
        <w:t>，签名并按时提交工作小组。推选表作为推选专家委员会评审依据，主要反映被推选人的基本信息和主要学术成就，推选表应包括三名或三名以上同一学科（专业）具有正高级职称的专家的评选意见以及同意推选的签名。推选单位负责人需对被推选人是否符合推荐标准进行审查，对表内材料真实性进行审查盖章，并在一定范围内征求意见。</w:t>
      </w:r>
    </w:p>
    <w:p w:rsidR="00387C33" w:rsidRDefault="00387C33" w:rsidP="00387C33">
      <w:pPr>
        <w:pStyle w:val="10"/>
        <w:numPr>
          <w:ilvl w:val="0"/>
          <w:numId w:val="4"/>
        </w:numPr>
        <w:ind w:left="0" w:firstLineChars="0" w:firstLine="567"/>
        <w:rPr>
          <w:rFonts w:hAnsi="宋体"/>
          <w:bCs/>
          <w:sz w:val="24"/>
          <w:szCs w:val="24"/>
        </w:rPr>
      </w:pPr>
      <w:r>
        <w:rPr>
          <w:rFonts w:hAnsi="宋体" w:hint="eastAsia"/>
          <w:bCs/>
          <w:sz w:val="24"/>
          <w:szCs w:val="24"/>
        </w:rPr>
        <w:t>专家评审。推选专家委员会对各推选单位提交的候选人进行初审，初审采取无记名投票方式表决。参加投票的专家人数应超过推选专家委员会人数的三分之二，获得</w:t>
      </w:r>
      <w:r>
        <w:rPr>
          <w:rFonts w:hAnsi="宋体"/>
          <w:bCs/>
          <w:sz w:val="24"/>
          <w:szCs w:val="24"/>
        </w:rPr>
        <w:t>赞成票</w:t>
      </w:r>
      <w:r>
        <w:rPr>
          <w:rFonts w:hAnsi="宋体" w:hint="eastAsia"/>
          <w:bCs/>
          <w:sz w:val="24"/>
          <w:szCs w:val="24"/>
        </w:rPr>
        <w:t>人数应超过</w:t>
      </w:r>
      <w:r>
        <w:rPr>
          <w:rFonts w:hAnsi="宋体"/>
          <w:bCs/>
          <w:sz w:val="24"/>
          <w:szCs w:val="24"/>
        </w:rPr>
        <w:t>投票人数</w:t>
      </w:r>
      <w:r>
        <w:rPr>
          <w:rFonts w:hAnsi="宋体" w:hint="eastAsia"/>
          <w:bCs/>
          <w:sz w:val="24"/>
          <w:szCs w:val="24"/>
        </w:rPr>
        <w:t>的</w:t>
      </w:r>
      <w:r>
        <w:rPr>
          <w:rFonts w:hAnsi="宋体"/>
          <w:bCs/>
          <w:sz w:val="24"/>
          <w:szCs w:val="24"/>
        </w:rPr>
        <w:t>三分之二</w:t>
      </w:r>
      <w:r>
        <w:rPr>
          <w:rFonts w:hAnsi="宋体" w:hint="eastAsia"/>
          <w:bCs/>
          <w:sz w:val="24"/>
          <w:szCs w:val="24"/>
        </w:rPr>
        <w:t>。</w:t>
      </w:r>
    </w:p>
    <w:p w:rsidR="00387C33" w:rsidRDefault="00387C33" w:rsidP="00387C33">
      <w:pPr>
        <w:pStyle w:val="10"/>
        <w:ind w:firstLineChars="236" w:firstLine="566"/>
        <w:rPr>
          <w:rFonts w:hAnsi="宋体"/>
          <w:bCs/>
          <w:sz w:val="24"/>
          <w:szCs w:val="24"/>
        </w:rPr>
      </w:pPr>
      <w:r>
        <w:rPr>
          <w:rFonts w:hAnsi="宋体" w:hint="eastAsia"/>
          <w:bCs/>
          <w:sz w:val="24"/>
          <w:szCs w:val="24"/>
        </w:rPr>
        <w:t>推选专家委员会须严格坚持标准，最终通过初审的名单宁缺毋滥，并充分考虑推选单位动态调整机制的规定。</w:t>
      </w:r>
    </w:p>
    <w:p w:rsidR="00387C33" w:rsidRDefault="00387C33" w:rsidP="00387C33">
      <w:pPr>
        <w:pStyle w:val="10"/>
        <w:ind w:firstLineChars="236" w:firstLine="566"/>
        <w:rPr>
          <w:rFonts w:hAnsi="宋体"/>
          <w:bCs/>
          <w:sz w:val="24"/>
          <w:szCs w:val="24"/>
        </w:rPr>
      </w:pPr>
      <w:r>
        <w:rPr>
          <w:rFonts w:hAnsi="宋体" w:hint="eastAsia"/>
          <w:bCs/>
          <w:sz w:val="24"/>
          <w:szCs w:val="24"/>
        </w:rPr>
        <w:t>推选专家委员会负责按照会议记录、按得票高低排序，为每位通过初审的被推选人草拟</w:t>
      </w:r>
      <w:r>
        <w:rPr>
          <w:rFonts w:hAnsi="宋体" w:hint="eastAsia"/>
          <w:bCs/>
          <w:sz w:val="24"/>
          <w:szCs w:val="24"/>
        </w:rPr>
        <w:t>800</w:t>
      </w:r>
      <w:r>
        <w:rPr>
          <w:rFonts w:hAnsi="宋体" w:hint="eastAsia"/>
          <w:bCs/>
          <w:sz w:val="24"/>
          <w:szCs w:val="24"/>
        </w:rPr>
        <w:t>字以内的初审意见，重点说明推荐理由，主要包括被推选人</w:t>
      </w:r>
      <w:proofErr w:type="gramStart"/>
      <w:r>
        <w:rPr>
          <w:rFonts w:hAnsi="宋体" w:hint="eastAsia"/>
          <w:bCs/>
          <w:sz w:val="24"/>
          <w:szCs w:val="24"/>
        </w:rPr>
        <w:t>作出</w:t>
      </w:r>
      <w:proofErr w:type="gramEnd"/>
      <w:r>
        <w:rPr>
          <w:rFonts w:hAnsi="宋体" w:hint="eastAsia"/>
          <w:bCs/>
          <w:sz w:val="24"/>
          <w:szCs w:val="24"/>
        </w:rPr>
        <w:t>系统的、创造性的成就和重大贡献以及学风道德等方面的内容。</w:t>
      </w:r>
    </w:p>
    <w:p w:rsidR="00387C33" w:rsidRDefault="00387C33" w:rsidP="00387C33">
      <w:pPr>
        <w:pStyle w:val="10"/>
        <w:numPr>
          <w:ilvl w:val="0"/>
          <w:numId w:val="4"/>
        </w:numPr>
        <w:ind w:left="0" w:firstLineChars="0" w:firstLine="567"/>
        <w:rPr>
          <w:rFonts w:hAnsi="宋体"/>
          <w:bCs/>
          <w:sz w:val="24"/>
          <w:szCs w:val="24"/>
        </w:rPr>
      </w:pPr>
      <w:r>
        <w:rPr>
          <w:rFonts w:hAnsi="宋体" w:hint="eastAsia"/>
          <w:bCs/>
          <w:sz w:val="24"/>
          <w:szCs w:val="24"/>
        </w:rPr>
        <w:t>材料</w:t>
      </w:r>
      <w:r>
        <w:rPr>
          <w:rFonts w:hAnsi="宋体"/>
          <w:bCs/>
          <w:sz w:val="24"/>
          <w:szCs w:val="24"/>
        </w:rPr>
        <w:t>审查</w:t>
      </w:r>
      <w:r>
        <w:rPr>
          <w:rFonts w:hAnsi="宋体" w:hint="eastAsia"/>
          <w:bCs/>
          <w:sz w:val="24"/>
          <w:szCs w:val="24"/>
        </w:rPr>
        <w:t>。根据推选专家委员会的初审结果，工作小组书面通知通过初审的被推选人，在规定时间内按照相关规定填写《中国科学院院士增选候选人推荐书》或《中国工程院院士候选人提名书》，并提供完整的材料。材料审查小组对上述材料的</w:t>
      </w:r>
      <w:r>
        <w:rPr>
          <w:rFonts w:hAnsi="宋体"/>
          <w:bCs/>
          <w:sz w:val="24"/>
          <w:szCs w:val="24"/>
        </w:rPr>
        <w:t>学术</w:t>
      </w:r>
      <w:r>
        <w:rPr>
          <w:rFonts w:hAnsi="宋体" w:hint="eastAsia"/>
          <w:bCs/>
          <w:sz w:val="24"/>
          <w:szCs w:val="24"/>
        </w:rPr>
        <w:t>真实性进行审查，填写审查意见，并由负责人签名或盖章。根据分类把关原则，被推选人政治、经济、品行及资格审查由被推选人所在单位负责把关，需加盖单位公章确认，学会不再另行审查。</w:t>
      </w:r>
    </w:p>
    <w:p w:rsidR="00387C33" w:rsidRDefault="00387C33" w:rsidP="00387C33">
      <w:pPr>
        <w:pStyle w:val="10"/>
        <w:numPr>
          <w:ilvl w:val="0"/>
          <w:numId w:val="4"/>
        </w:numPr>
        <w:ind w:left="0" w:firstLineChars="0" w:firstLine="567"/>
        <w:rPr>
          <w:rFonts w:hAnsi="宋体"/>
          <w:bCs/>
          <w:sz w:val="24"/>
          <w:szCs w:val="24"/>
        </w:rPr>
      </w:pPr>
      <w:r>
        <w:rPr>
          <w:rFonts w:hAnsi="宋体" w:hint="eastAsia"/>
          <w:bCs/>
          <w:sz w:val="24"/>
          <w:szCs w:val="24"/>
        </w:rPr>
        <w:t>进行公示。材料审查通过后，对被推选人的材料在本人所在单位及学会进行公示，公示期为</w:t>
      </w:r>
      <w:r>
        <w:rPr>
          <w:rFonts w:hAnsi="宋体" w:hint="eastAsia"/>
          <w:bCs/>
          <w:sz w:val="24"/>
          <w:szCs w:val="24"/>
        </w:rPr>
        <w:t>5</w:t>
      </w:r>
      <w:r>
        <w:rPr>
          <w:rFonts w:hAnsi="宋体" w:hint="eastAsia"/>
          <w:bCs/>
          <w:sz w:val="24"/>
          <w:szCs w:val="24"/>
        </w:rPr>
        <w:t>个工作日，考虑到推选工作尚属整个院士增选工作</w:t>
      </w:r>
      <w:r>
        <w:rPr>
          <w:rFonts w:hAnsi="宋体"/>
          <w:bCs/>
          <w:sz w:val="24"/>
          <w:szCs w:val="24"/>
        </w:rPr>
        <w:t>的前期阶段，原则上不在互联网上进行公示</w:t>
      </w:r>
      <w:r>
        <w:rPr>
          <w:rFonts w:hAnsi="宋体" w:hint="eastAsia"/>
          <w:bCs/>
          <w:sz w:val="24"/>
          <w:szCs w:val="24"/>
        </w:rPr>
        <w:t>。公示期内所收到的反馈属于意见、建议类的，由工作小组酌情处理；属于投诉类的，按照本实施细则第十二条处理。</w:t>
      </w:r>
    </w:p>
    <w:p w:rsidR="00387C33" w:rsidRDefault="00387C33" w:rsidP="00387C33">
      <w:pPr>
        <w:pStyle w:val="10"/>
        <w:numPr>
          <w:ilvl w:val="0"/>
          <w:numId w:val="4"/>
        </w:numPr>
        <w:ind w:left="0" w:firstLineChars="0" w:firstLine="567"/>
        <w:rPr>
          <w:rFonts w:hAnsi="宋体"/>
          <w:bCs/>
          <w:sz w:val="24"/>
          <w:szCs w:val="24"/>
        </w:rPr>
      </w:pPr>
      <w:r>
        <w:rPr>
          <w:rFonts w:hAnsi="宋体" w:hint="eastAsia"/>
          <w:bCs/>
          <w:sz w:val="24"/>
          <w:szCs w:val="24"/>
        </w:rPr>
        <w:lastRenderedPageBreak/>
        <w:t>报送</w:t>
      </w:r>
      <w:r>
        <w:rPr>
          <w:rFonts w:hAnsi="宋体"/>
          <w:bCs/>
          <w:sz w:val="24"/>
          <w:szCs w:val="24"/>
        </w:rPr>
        <w:t>结果</w:t>
      </w:r>
      <w:r>
        <w:rPr>
          <w:rFonts w:hAnsi="宋体" w:hint="eastAsia"/>
          <w:bCs/>
          <w:sz w:val="24"/>
          <w:szCs w:val="24"/>
        </w:rPr>
        <w:t>。工作小组向中国科协推荐（提名）院士候选人工作办公室报送关于推荐（提名）两</w:t>
      </w:r>
      <w:proofErr w:type="gramStart"/>
      <w:r>
        <w:rPr>
          <w:rFonts w:hAnsi="宋体" w:hint="eastAsia"/>
          <w:bCs/>
          <w:sz w:val="24"/>
          <w:szCs w:val="24"/>
        </w:rPr>
        <w:t>院</w:t>
      </w:r>
      <w:proofErr w:type="gramEnd"/>
      <w:r>
        <w:rPr>
          <w:rFonts w:hAnsi="宋体" w:hint="eastAsia"/>
          <w:bCs/>
          <w:sz w:val="24"/>
          <w:szCs w:val="24"/>
        </w:rPr>
        <w:t>院士候选人结果的文件。</w:t>
      </w:r>
    </w:p>
    <w:p w:rsidR="00387C33" w:rsidRDefault="00387C33" w:rsidP="00387C33">
      <w:pPr>
        <w:pStyle w:val="10"/>
        <w:ind w:firstLineChars="0" w:firstLine="0"/>
        <w:rPr>
          <w:rFonts w:hAnsi="宋体"/>
          <w:bCs/>
          <w:sz w:val="24"/>
          <w:szCs w:val="24"/>
          <w:highlight w:val="yellow"/>
        </w:rPr>
      </w:pPr>
    </w:p>
    <w:p w:rsidR="00387C33" w:rsidRDefault="00387C33" w:rsidP="00387C33">
      <w:pPr>
        <w:pStyle w:val="10"/>
        <w:numPr>
          <w:ilvl w:val="0"/>
          <w:numId w:val="1"/>
        </w:numPr>
        <w:ind w:firstLineChars="0"/>
        <w:jc w:val="center"/>
        <w:outlineLvl w:val="0"/>
        <w:rPr>
          <w:rFonts w:ascii="黑体" w:eastAsia="黑体" w:hAnsi="黑体"/>
          <w:sz w:val="28"/>
        </w:rPr>
      </w:pPr>
      <w:r>
        <w:rPr>
          <w:rFonts w:ascii="黑体" w:eastAsia="黑体" w:hAnsi="黑体" w:hint="eastAsia"/>
          <w:sz w:val="28"/>
        </w:rPr>
        <w:t>规范与监督</w:t>
      </w:r>
    </w:p>
    <w:p w:rsidR="00387C33" w:rsidRDefault="00387C33" w:rsidP="00387C33">
      <w:pPr>
        <w:pStyle w:val="10"/>
        <w:numPr>
          <w:ilvl w:val="0"/>
          <w:numId w:val="2"/>
        </w:numPr>
        <w:ind w:left="0" w:firstLineChars="236" w:firstLine="566"/>
        <w:rPr>
          <w:rFonts w:hAnsi="宋体"/>
          <w:bCs/>
          <w:sz w:val="24"/>
          <w:szCs w:val="24"/>
        </w:rPr>
      </w:pPr>
      <w:r>
        <w:rPr>
          <w:rFonts w:hAnsi="宋体" w:hint="eastAsia"/>
          <w:bCs/>
          <w:sz w:val="24"/>
          <w:szCs w:val="24"/>
        </w:rPr>
        <w:t xml:space="preserve"> </w:t>
      </w:r>
      <w:r>
        <w:rPr>
          <w:rFonts w:hAnsi="宋体" w:hint="eastAsia"/>
          <w:bCs/>
          <w:sz w:val="24"/>
          <w:szCs w:val="24"/>
        </w:rPr>
        <w:t>行为规范及惩戒。</w:t>
      </w:r>
    </w:p>
    <w:p w:rsidR="00387C33" w:rsidRDefault="00387C33" w:rsidP="00387C33">
      <w:pPr>
        <w:pStyle w:val="10"/>
        <w:numPr>
          <w:ilvl w:val="0"/>
          <w:numId w:val="5"/>
        </w:numPr>
        <w:ind w:left="0" w:firstLineChars="0" w:firstLine="567"/>
        <w:rPr>
          <w:rFonts w:hAnsi="宋体"/>
          <w:bCs/>
          <w:sz w:val="24"/>
          <w:szCs w:val="24"/>
        </w:rPr>
      </w:pPr>
      <w:r>
        <w:rPr>
          <w:rFonts w:hAnsi="宋体" w:hint="eastAsia"/>
          <w:bCs/>
          <w:sz w:val="24"/>
          <w:szCs w:val="24"/>
        </w:rPr>
        <w:t>被推荐人或其所在单位应当充分尊重各推选单位及学会的自主推选权，不得扰乱推选工作，不得以任何形式进行影响增选工作的请客送礼，包括学术交流、考察、鉴定、答辩、评审、评价、评奖、验收等任何影响增选工作公正性的活动。违者当次推选无效。</w:t>
      </w:r>
    </w:p>
    <w:p w:rsidR="00387C33" w:rsidRDefault="00387C33" w:rsidP="00387C33">
      <w:pPr>
        <w:pStyle w:val="10"/>
        <w:numPr>
          <w:ilvl w:val="0"/>
          <w:numId w:val="5"/>
        </w:numPr>
        <w:ind w:left="0" w:firstLineChars="0" w:firstLine="567"/>
        <w:rPr>
          <w:rFonts w:hAnsi="宋体"/>
          <w:bCs/>
          <w:sz w:val="24"/>
          <w:szCs w:val="24"/>
        </w:rPr>
      </w:pPr>
      <w:r>
        <w:rPr>
          <w:rFonts w:hAnsi="宋体" w:hint="eastAsia"/>
          <w:bCs/>
          <w:sz w:val="24"/>
          <w:szCs w:val="24"/>
        </w:rPr>
        <w:t>各推选单位应当超脱地域、单位和学科的利益，不带任何个人或部门、学科的偏见，不对任何个人和单位</w:t>
      </w:r>
      <w:proofErr w:type="gramStart"/>
      <w:r>
        <w:rPr>
          <w:rFonts w:hAnsi="宋体" w:hint="eastAsia"/>
          <w:bCs/>
          <w:sz w:val="24"/>
          <w:szCs w:val="24"/>
        </w:rPr>
        <w:t>作违反</w:t>
      </w:r>
      <w:proofErr w:type="gramEnd"/>
      <w:r>
        <w:rPr>
          <w:rFonts w:hAnsi="宋体" w:hint="eastAsia"/>
          <w:bCs/>
          <w:sz w:val="24"/>
          <w:szCs w:val="24"/>
        </w:rPr>
        <w:t>规定的承诺。自觉抵制不正之风，不接受请托说情和各种名目的送礼，不参加可能影响推选工作公正性的任何活动，违者当次推选无效并取消其推选资格</w:t>
      </w:r>
      <w:r>
        <w:rPr>
          <w:rFonts w:hAnsi="宋体" w:hint="eastAsia"/>
          <w:bCs/>
          <w:sz w:val="24"/>
          <w:szCs w:val="24"/>
        </w:rPr>
        <w:t>1</w:t>
      </w:r>
      <w:r>
        <w:rPr>
          <w:rFonts w:hAnsi="宋体" w:hint="eastAsia"/>
          <w:bCs/>
          <w:sz w:val="24"/>
          <w:szCs w:val="24"/>
        </w:rPr>
        <w:t>次。</w:t>
      </w:r>
    </w:p>
    <w:p w:rsidR="00387C33" w:rsidRDefault="00387C33" w:rsidP="00387C33">
      <w:pPr>
        <w:pStyle w:val="10"/>
        <w:numPr>
          <w:ilvl w:val="0"/>
          <w:numId w:val="5"/>
        </w:numPr>
        <w:ind w:left="0" w:firstLineChars="0" w:firstLine="567"/>
        <w:rPr>
          <w:rFonts w:hAnsi="宋体"/>
          <w:bCs/>
          <w:sz w:val="24"/>
          <w:szCs w:val="24"/>
        </w:rPr>
      </w:pPr>
      <w:r>
        <w:rPr>
          <w:rFonts w:hAnsi="宋体" w:hint="eastAsia"/>
          <w:bCs/>
          <w:sz w:val="24"/>
          <w:szCs w:val="24"/>
        </w:rPr>
        <w:t>推选表以及“被推荐人附件材料”的提供者要对材料的真实性负责，包括不得编造学术、专业技术经历和国籍证明，不得作虚假陈述，不得提供关于研究成果等方面的不实信息。</w:t>
      </w:r>
      <w:proofErr w:type="gramStart"/>
      <w:r>
        <w:rPr>
          <w:rFonts w:hAnsi="宋体" w:hint="eastAsia"/>
          <w:bCs/>
          <w:sz w:val="24"/>
          <w:szCs w:val="24"/>
        </w:rPr>
        <w:t>经材料</w:t>
      </w:r>
      <w:proofErr w:type="gramEnd"/>
      <w:r>
        <w:rPr>
          <w:rFonts w:hAnsi="宋体" w:hint="eastAsia"/>
          <w:bCs/>
          <w:sz w:val="24"/>
          <w:szCs w:val="24"/>
        </w:rPr>
        <w:t>审查发现或如被投诉，经调查属实的，依法追究其责任，并取消被推选单位推选资格</w:t>
      </w:r>
      <w:r>
        <w:rPr>
          <w:rFonts w:hAnsi="宋体" w:hint="eastAsia"/>
          <w:bCs/>
          <w:sz w:val="24"/>
          <w:szCs w:val="24"/>
        </w:rPr>
        <w:t>3</w:t>
      </w:r>
      <w:r>
        <w:rPr>
          <w:rFonts w:hAnsi="宋体" w:hint="eastAsia"/>
          <w:bCs/>
          <w:sz w:val="24"/>
          <w:szCs w:val="24"/>
        </w:rPr>
        <w:t>次。</w:t>
      </w:r>
    </w:p>
    <w:p w:rsidR="00387C33" w:rsidRDefault="00387C33" w:rsidP="00387C33">
      <w:pPr>
        <w:pStyle w:val="10"/>
        <w:numPr>
          <w:ilvl w:val="0"/>
          <w:numId w:val="2"/>
        </w:numPr>
        <w:ind w:left="0" w:firstLineChars="236" w:firstLine="566"/>
        <w:rPr>
          <w:rFonts w:ascii="宋体" w:hAnsi="宋体"/>
          <w:sz w:val="24"/>
        </w:rPr>
      </w:pPr>
      <w:r>
        <w:rPr>
          <w:rFonts w:ascii="宋体" w:hAnsi="宋体" w:hint="eastAsia"/>
          <w:sz w:val="24"/>
        </w:rPr>
        <w:t>回避</w:t>
      </w:r>
      <w:r>
        <w:rPr>
          <w:rFonts w:hAnsi="宋体" w:hint="eastAsia"/>
          <w:bCs/>
          <w:sz w:val="24"/>
          <w:szCs w:val="24"/>
        </w:rPr>
        <w:t>制度</w:t>
      </w:r>
      <w:r>
        <w:rPr>
          <w:rFonts w:ascii="宋体" w:hAnsi="宋体" w:hint="eastAsia"/>
          <w:sz w:val="24"/>
        </w:rPr>
        <w:t>。推选过程实行回避制度。回避范围为直系亲属、主要旁系亲属。在介绍、评议和评审某推选人时，需要回避的专家应暂时离席。</w:t>
      </w:r>
    </w:p>
    <w:p w:rsidR="00387C33" w:rsidRDefault="00387C33" w:rsidP="00387C33">
      <w:pPr>
        <w:pStyle w:val="10"/>
        <w:numPr>
          <w:ilvl w:val="0"/>
          <w:numId w:val="2"/>
        </w:numPr>
        <w:ind w:left="0" w:firstLineChars="236" w:firstLine="566"/>
        <w:rPr>
          <w:rFonts w:ascii="宋体" w:hAnsi="宋体"/>
          <w:sz w:val="24"/>
        </w:rPr>
      </w:pPr>
      <w:r>
        <w:rPr>
          <w:rFonts w:ascii="宋体" w:hAnsi="宋体" w:hint="eastAsia"/>
          <w:sz w:val="24"/>
        </w:rPr>
        <w:t xml:space="preserve"> 投诉处理。</w:t>
      </w:r>
    </w:p>
    <w:p w:rsidR="00387C33" w:rsidRDefault="00387C33" w:rsidP="00387C33">
      <w:pPr>
        <w:pStyle w:val="10"/>
        <w:numPr>
          <w:ilvl w:val="0"/>
          <w:numId w:val="6"/>
        </w:numPr>
        <w:ind w:left="0" w:firstLineChars="0" w:firstLine="567"/>
        <w:rPr>
          <w:rFonts w:hAnsi="宋体"/>
          <w:bCs/>
          <w:sz w:val="24"/>
          <w:szCs w:val="24"/>
        </w:rPr>
      </w:pPr>
      <w:r>
        <w:rPr>
          <w:rFonts w:hAnsi="宋体" w:hint="eastAsia"/>
          <w:bCs/>
          <w:sz w:val="24"/>
          <w:szCs w:val="24"/>
        </w:rPr>
        <w:t>投诉采用书面实名制投诉方式。投诉人应提供具体联系方式，不受理电话、口头和网络方式投诉。投诉截止日期按增选年工作方案，以寄达地邮戳为准，超过投诉截止日期的投诉</w:t>
      </w:r>
      <w:proofErr w:type="gramStart"/>
      <w:r>
        <w:rPr>
          <w:rFonts w:hAnsi="宋体" w:hint="eastAsia"/>
          <w:bCs/>
          <w:sz w:val="24"/>
          <w:szCs w:val="24"/>
        </w:rPr>
        <w:t>不予处理</w:t>
      </w:r>
      <w:proofErr w:type="gramEnd"/>
      <w:r>
        <w:rPr>
          <w:rFonts w:hAnsi="宋体" w:hint="eastAsia"/>
          <w:bCs/>
          <w:sz w:val="24"/>
          <w:szCs w:val="24"/>
        </w:rPr>
        <w:t>。</w:t>
      </w:r>
    </w:p>
    <w:p w:rsidR="00387C33" w:rsidRDefault="00387C33" w:rsidP="00387C33">
      <w:pPr>
        <w:pStyle w:val="10"/>
        <w:numPr>
          <w:ilvl w:val="0"/>
          <w:numId w:val="6"/>
        </w:numPr>
        <w:ind w:left="0" w:firstLineChars="0" w:firstLine="567"/>
        <w:rPr>
          <w:rFonts w:hAnsi="宋体"/>
          <w:bCs/>
          <w:sz w:val="24"/>
          <w:szCs w:val="24"/>
        </w:rPr>
      </w:pPr>
      <w:proofErr w:type="gramStart"/>
      <w:r>
        <w:rPr>
          <w:rFonts w:hAnsi="宋体" w:hint="eastAsia"/>
          <w:bCs/>
          <w:sz w:val="24"/>
          <w:szCs w:val="24"/>
        </w:rPr>
        <w:t>投诉信须递交</w:t>
      </w:r>
      <w:proofErr w:type="gramEnd"/>
      <w:r>
        <w:rPr>
          <w:rFonts w:hAnsi="宋体" w:hint="eastAsia"/>
          <w:bCs/>
          <w:sz w:val="24"/>
          <w:szCs w:val="24"/>
        </w:rPr>
        <w:t>中国城市规划学会秘书处登记，依据投诉分类调查。涉及学术方面的问题，由材料审查小组负责核实，提出书面调查材料及结论意见，由小组长签字；涉及政治、经济、品行的问题，交由被投诉人所在单位和上级部门调查核实，上述单位和部门应根据需要配合做好调查工作，提出书面调查材料及结论意见，相关负责人签字盖章，不得阻挠或提供虚假信息和材料。</w:t>
      </w:r>
    </w:p>
    <w:p w:rsidR="00387C33" w:rsidRDefault="00387C33" w:rsidP="00387C33">
      <w:pPr>
        <w:pStyle w:val="10"/>
        <w:numPr>
          <w:ilvl w:val="0"/>
          <w:numId w:val="6"/>
        </w:numPr>
        <w:ind w:left="0" w:firstLineChars="0" w:firstLine="567"/>
        <w:rPr>
          <w:rFonts w:hAnsi="宋体"/>
          <w:bCs/>
          <w:sz w:val="24"/>
          <w:szCs w:val="24"/>
        </w:rPr>
      </w:pPr>
      <w:r>
        <w:rPr>
          <w:rFonts w:hAnsi="宋体" w:hint="eastAsia"/>
          <w:bCs/>
          <w:sz w:val="24"/>
          <w:szCs w:val="24"/>
        </w:rPr>
        <w:t>学会推选工作结束后，投诉信及处理情况随同推荐（提名）院士候选人材料一同上报中国科协。</w:t>
      </w:r>
    </w:p>
    <w:p w:rsidR="00387C33" w:rsidRDefault="00387C33" w:rsidP="00387C33">
      <w:pPr>
        <w:pStyle w:val="10"/>
        <w:numPr>
          <w:ilvl w:val="0"/>
          <w:numId w:val="2"/>
        </w:numPr>
        <w:ind w:left="0" w:firstLineChars="236" w:firstLine="566"/>
        <w:rPr>
          <w:rFonts w:ascii="宋体" w:hAnsi="宋体"/>
          <w:sz w:val="24"/>
        </w:rPr>
      </w:pPr>
      <w:r>
        <w:rPr>
          <w:rFonts w:ascii="宋体" w:hAnsi="宋体" w:hint="eastAsia"/>
          <w:sz w:val="24"/>
        </w:rPr>
        <w:t xml:space="preserve"> 保密规定</w:t>
      </w:r>
    </w:p>
    <w:p w:rsidR="00387C33" w:rsidRDefault="00387C33" w:rsidP="00387C33">
      <w:pPr>
        <w:pStyle w:val="10"/>
        <w:numPr>
          <w:ilvl w:val="0"/>
          <w:numId w:val="7"/>
        </w:numPr>
        <w:ind w:left="0" w:firstLineChars="0" w:firstLine="530"/>
        <w:rPr>
          <w:rFonts w:hAnsi="宋体"/>
          <w:bCs/>
          <w:sz w:val="24"/>
          <w:szCs w:val="24"/>
        </w:rPr>
      </w:pPr>
      <w:r>
        <w:rPr>
          <w:rFonts w:hAnsi="宋体" w:hint="eastAsia"/>
          <w:bCs/>
          <w:sz w:val="24"/>
          <w:szCs w:val="24"/>
        </w:rPr>
        <w:t>参与学会院士候选人推选工作的全体专家、工作人员及被推选人必须有高度的责任感，树立严格的保密观念。不得以任何方式向任何单位和个人泄露初审过程中对被推选人的讨论、评价、表决以及投诉和调查处理意见等方面的情况。</w:t>
      </w:r>
    </w:p>
    <w:p w:rsidR="00387C33" w:rsidRDefault="00387C33" w:rsidP="00387C33">
      <w:pPr>
        <w:pStyle w:val="10"/>
        <w:numPr>
          <w:ilvl w:val="0"/>
          <w:numId w:val="7"/>
        </w:numPr>
        <w:ind w:left="0" w:firstLineChars="0" w:firstLine="530"/>
        <w:rPr>
          <w:rFonts w:hAnsi="宋体"/>
          <w:bCs/>
          <w:sz w:val="24"/>
          <w:szCs w:val="24"/>
        </w:rPr>
      </w:pPr>
      <w:r>
        <w:rPr>
          <w:rFonts w:hAnsi="宋体" w:hint="eastAsia"/>
          <w:bCs/>
          <w:sz w:val="24"/>
          <w:szCs w:val="24"/>
        </w:rPr>
        <w:t>被推选人所有材料不得含有涉密内容。推荐中国科学院院士候选人，确需提供涉密材料的，按《中国科学院院士候选人涉密材料的评审和管理办法》、《中国科学院院士增选工作保密守则》执行；提名中国工程院院士候选人，一律不得提供涉密材料，材料违反国家保密规定的，取消候选人的被推荐（提名</w:t>
      </w:r>
      <w:r>
        <w:rPr>
          <w:rFonts w:hAnsi="宋体"/>
          <w:bCs/>
          <w:sz w:val="24"/>
          <w:szCs w:val="24"/>
        </w:rPr>
        <w:t>）</w:t>
      </w:r>
      <w:r>
        <w:rPr>
          <w:rFonts w:hAnsi="宋体" w:hint="eastAsia"/>
          <w:bCs/>
          <w:sz w:val="24"/>
          <w:szCs w:val="24"/>
        </w:rPr>
        <w:t>资格。</w:t>
      </w:r>
    </w:p>
    <w:p w:rsidR="00387C33" w:rsidRDefault="00387C33" w:rsidP="00387C33">
      <w:pPr>
        <w:pStyle w:val="10"/>
        <w:numPr>
          <w:ilvl w:val="0"/>
          <w:numId w:val="7"/>
        </w:numPr>
        <w:ind w:left="0" w:firstLineChars="0" w:firstLine="530"/>
        <w:rPr>
          <w:rFonts w:hAnsi="宋体"/>
          <w:bCs/>
          <w:sz w:val="24"/>
          <w:szCs w:val="24"/>
        </w:rPr>
      </w:pPr>
      <w:r>
        <w:rPr>
          <w:rFonts w:hAnsi="宋体" w:hint="eastAsia"/>
          <w:bCs/>
          <w:sz w:val="24"/>
          <w:szCs w:val="24"/>
        </w:rPr>
        <w:lastRenderedPageBreak/>
        <w:t>除参加推选工作的专家和指定的工作人员</w:t>
      </w:r>
      <w:r>
        <w:rPr>
          <w:rFonts w:hAnsi="宋体"/>
          <w:bCs/>
          <w:sz w:val="24"/>
          <w:szCs w:val="24"/>
        </w:rPr>
        <w:t>外</w:t>
      </w:r>
      <w:r>
        <w:rPr>
          <w:rFonts w:hAnsi="宋体" w:hint="eastAsia"/>
          <w:bCs/>
          <w:sz w:val="24"/>
          <w:szCs w:val="24"/>
        </w:rPr>
        <w:t>，其他人员一律不得翻阅有关材料或进入会议现场。召开初审会议期间，一般不接待会外人员。</w:t>
      </w:r>
      <w:r>
        <w:rPr>
          <w:rFonts w:hAnsi="宋体"/>
          <w:bCs/>
          <w:sz w:val="24"/>
          <w:szCs w:val="24"/>
        </w:rPr>
        <w:t>特殊情况须征得会务组同意后，在专门地点并有工作人员在场的情况下接待。</w:t>
      </w:r>
    </w:p>
    <w:p w:rsidR="00387C33" w:rsidRDefault="00387C33" w:rsidP="00387C33">
      <w:pPr>
        <w:pStyle w:val="10"/>
        <w:numPr>
          <w:ilvl w:val="0"/>
          <w:numId w:val="7"/>
        </w:numPr>
        <w:ind w:left="0" w:firstLineChars="0" w:firstLine="530"/>
        <w:rPr>
          <w:rFonts w:hAnsi="宋体"/>
          <w:bCs/>
          <w:sz w:val="24"/>
          <w:szCs w:val="24"/>
        </w:rPr>
      </w:pPr>
      <w:r>
        <w:rPr>
          <w:rFonts w:hAnsi="宋体" w:hint="eastAsia"/>
          <w:bCs/>
          <w:sz w:val="24"/>
          <w:szCs w:val="24"/>
        </w:rPr>
        <w:t>有关推选和初审材料（选票、投票结果、评审意见、投诉信件及调查材料等）属于内部材料，由专人整理并妥善保管，须严格保密，未经批准，不得摘抄、复印或带出规定的存放地点。</w:t>
      </w:r>
    </w:p>
    <w:p w:rsidR="00387C33" w:rsidRDefault="00387C33" w:rsidP="00387C33">
      <w:pPr>
        <w:pStyle w:val="10"/>
        <w:numPr>
          <w:ilvl w:val="0"/>
          <w:numId w:val="1"/>
        </w:numPr>
        <w:ind w:firstLineChars="0"/>
        <w:jc w:val="center"/>
        <w:outlineLvl w:val="0"/>
        <w:rPr>
          <w:rFonts w:ascii="黑体" w:eastAsia="黑体" w:hAnsi="黑体"/>
          <w:sz w:val="28"/>
        </w:rPr>
      </w:pPr>
      <w:r>
        <w:rPr>
          <w:rFonts w:ascii="黑体" w:eastAsia="黑体" w:hAnsi="黑体" w:hint="eastAsia"/>
          <w:sz w:val="28"/>
        </w:rPr>
        <w:t>附则</w:t>
      </w:r>
    </w:p>
    <w:p w:rsidR="00387C33" w:rsidRDefault="00387C33" w:rsidP="00387C33">
      <w:pPr>
        <w:pStyle w:val="10"/>
        <w:numPr>
          <w:ilvl w:val="0"/>
          <w:numId w:val="2"/>
        </w:numPr>
        <w:ind w:left="0" w:firstLineChars="236" w:firstLine="566"/>
        <w:rPr>
          <w:rFonts w:hAnsi="宋体"/>
          <w:bCs/>
          <w:sz w:val="24"/>
          <w:szCs w:val="24"/>
        </w:rPr>
      </w:pPr>
      <w:r>
        <w:rPr>
          <w:rFonts w:hAnsi="宋体" w:hint="eastAsia"/>
          <w:bCs/>
          <w:sz w:val="24"/>
          <w:szCs w:val="24"/>
        </w:rPr>
        <w:t>本</w:t>
      </w:r>
      <w:r>
        <w:rPr>
          <w:rFonts w:ascii="宋体" w:hAnsi="宋体" w:hint="eastAsia"/>
          <w:sz w:val="24"/>
        </w:rPr>
        <w:t>实施</w:t>
      </w:r>
      <w:r>
        <w:rPr>
          <w:rFonts w:hAnsi="宋体" w:hint="eastAsia"/>
          <w:bCs/>
          <w:sz w:val="24"/>
          <w:szCs w:val="24"/>
        </w:rPr>
        <w:t>细则经学会常务理事会通过，报中国科协推荐（提名）院士工作办公室备案。</w:t>
      </w:r>
    </w:p>
    <w:p w:rsidR="00387C33" w:rsidRDefault="00387C33" w:rsidP="00387C33">
      <w:pPr>
        <w:pStyle w:val="10"/>
        <w:numPr>
          <w:ilvl w:val="0"/>
          <w:numId w:val="2"/>
        </w:numPr>
        <w:ind w:left="0" w:firstLineChars="236" w:firstLine="566"/>
        <w:rPr>
          <w:rFonts w:hAnsi="宋体"/>
          <w:bCs/>
          <w:sz w:val="24"/>
          <w:szCs w:val="24"/>
        </w:rPr>
      </w:pPr>
      <w:r>
        <w:rPr>
          <w:rFonts w:hAnsi="宋体" w:hint="eastAsia"/>
          <w:bCs/>
          <w:sz w:val="24"/>
          <w:szCs w:val="24"/>
        </w:rPr>
        <w:t>本实施</w:t>
      </w:r>
      <w:r>
        <w:rPr>
          <w:rFonts w:ascii="宋体" w:hAnsi="宋体" w:hint="eastAsia"/>
          <w:sz w:val="24"/>
        </w:rPr>
        <w:t>细则</w:t>
      </w:r>
      <w:r>
        <w:rPr>
          <w:rFonts w:hAnsi="宋体" w:hint="eastAsia"/>
          <w:bCs/>
          <w:sz w:val="24"/>
          <w:szCs w:val="24"/>
        </w:rPr>
        <w:t>自通过之日起实施，由学会秘书处负责解释。</w:t>
      </w:r>
    </w:p>
    <w:p w:rsidR="00387C33" w:rsidRDefault="00387C33" w:rsidP="00387C33">
      <w:pPr>
        <w:spacing w:line="560" w:lineRule="exact"/>
        <w:rPr>
          <w:rFonts w:hint="eastAsia"/>
        </w:rPr>
      </w:pPr>
    </w:p>
    <w:p w:rsidR="00C37983" w:rsidRDefault="00C37983" w:rsidP="00387C33"/>
    <w:sectPr w:rsidR="00C3798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9D7021"/>
    <w:multiLevelType w:val="multilevel"/>
    <w:tmpl w:val="029D7021"/>
    <w:lvl w:ilvl="0">
      <w:start w:val="1"/>
      <w:numFmt w:val="japaneseCounting"/>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 w15:restartNumberingAfterBreak="0">
    <w:nsid w:val="1AF140B1"/>
    <w:multiLevelType w:val="multilevel"/>
    <w:tmpl w:val="1AF140B1"/>
    <w:lvl w:ilvl="0">
      <w:start w:val="1"/>
      <w:numFmt w:val="japaneseCounting"/>
      <w:lvlText w:val="第%1章"/>
      <w:lvlJc w:val="left"/>
      <w:pPr>
        <w:ind w:left="735" w:hanging="73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3703359"/>
    <w:multiLevelType w:val="multilevel"/>
    <w:tmpl w:val="23703359"/>
    <w:lvl w:ilvl="0">
      <w:start w:val="1"/>
      <w:numFmt w:val="japaneseCounting"/>
      <w:lvlText w:val="第%1条"/>
      <w:lvlJc w:val="left"/>
      <w:pPr>
        <w:ind w:left="840" w:hanging="84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326D3CA1"/>
    <w:multiLevelType w:val="multilevel"/>
    <w:tmpl w:val="326D3CA1"/>
    <w:lvl w:ilvl="0">
      <w:start w:val="1"/>
      <w:numFmt w:val="japaneseCounting"/>
      <w:lvlText w:val="（%1）"/>
      <w:lvlJc w:val="left"/>
      <w:pPr>
        <w:ind w:left="1455" w:hanging="720"/>
      </w:pPr>
      <w:rPr>
        <w:rFonts w:hint="default"/>
      </w:rPr>
    </w:lvl>
    <w:lvl w:ilvl="1">
      <w:start w:val="1"/>
      <w:numFmt w:val="lowerLetter"/>
      <w:lvlText w:val="%2)"/>
      <w:lvlJc w:val="left"/>
      <w:pPr>
        <w:ind w:left="1575" w:hanging="420"/>
      </w:pPr>
    </w:lvl>
    <w:lvl w:ilvl="2">
      <w:start w:val="1"/>
      <w:numFmt w:val="lowerRoman"/>
      <w:lvlText w:val="%3."/>
      <w:lvlJc w:val="right"/>
      <w:pPr>
        <w:ind w:left="1995" w:hanging="420"/>
      </w:pPr>
    </w:lvl>
    <w:lvl w:ilvl="3">
      <w:start w:val="1"/>
      <w:numFmt w:val="decimal"/>
      <w:lvlText w:val="%4."/>
      <w:lvlJc w:val="left"/>
      <w:pPr>
        <w:ind w:left="2415" w:hanging="420"/>
      </w:pPr>
    </w:lvl>
    <w:lvl w:ilvl="4">
      <w:start w:val="1"/>
      <w:numFmt w:val="lowerLetter"/>
      <w:lvlText w:val="%5)"/>
      <w:lvlJc w:val="left"/>
      <w:pPr>
        <w:ind w:left="2835" w:hanging="420"/>
      </w:pPr>
    </w:lvl>
    <w:lvl w:ilvl="5">
      <w:start w:val="1"/>
      <w:numFmt w:val="lowerRoman"/>
      <w:lvlText w:val="%6."/>
      <w:lvlJc w:val="right"/>
      <w:pPr>
        <w:ind w:left="3255" w:hanging="420"/>
      </w:pPr>
    </w:lvl>
    <w:lvl w:ilvl="6">
      <w:start w:val="1"/>
      <w:numFmt w:val="decimal"/>
      <w:lvlText w:val="%7."/>
      <w:lvlJc w:val="left"/>
      <w:pPr>
        <w:ind w:left="3675" w:hanging="420"/>
      </w:pPr>
    </w:lvl>
    <w:lvl w:ilvl="7">
      <w:start w:val="1"/>
      <w:numFmt w:val="lowerLetter"/>
      <w:lvlText w:val="%8)"/>
      <w:lvlJc w:val="left"/>
      <w:pPr>
        <w:ind w:left="4095" w:hanging="420"/>
      </w:pPr>
    </w:lvl>
    <w:lvl w:ilvl="8">
      <w:start w:val="1"/>
      <w:numFmt w:val="lowerRoman"/>
      <w:lvlText w:val="%9."/>
      <w:lvlJc w:val="right"/>
      <w:pPr>
        <w:ind w:left="4515" w:hanging="420"/>
      </w:pPr>
    </w:lvl>
  </w:abstractNum>
  <w:abstractNum w:abstractNumId="4" w15:restartNumberingAfterBreak="0">
    <w:nsid w:val="494655D4"/>
    <w:multiLevelType w:val="multilevel"/>
    <w:tmpl w:val="494655D4"/>
    <w:lvl w:ilvl="0">
      <w:start w:val="1"/>
      <w:numFmt w:val="japaneseCounting"/>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5" w15:restartNumberingAfterBreak="0">
    <w:nsid w:val="6952488B"/>
    <w:multiLevelType w:val="multilevel"/>
    <w:tmpl w:val="6952488B"/>
    <w:lvl w:ilvl="0">
      <w:start w:val="1"/>
      <w:numFmt w:val="japaneseCounting"/>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 w15:restartNumberingAfterBreak="0">
    <w:nsid w:val="70AA731A"/>
    <w:multiLevelType w:val="multilevel"/>
    <w:tmpl w:val="70AA731A"/>
    <w:lvl w:ilvl="0">
      <w:start w:val="1"/>
      <w:numFmt w:val="japaneseCounting"/>
      <w:lvlText w:val="（%1）"/>
      <w:lvlJc w:val="left"/>
      <w:pPr>
        <w:ind w:left="1560" w:hanging="720"/>
      </w:pPr>
      <w:rPr>
        <w:rFonts w:hint="default"/>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num w:numId="1">
    <w:abstractNumId w:val="1"/>
  </w:num>
  <w:num w:numId="2">
    <w:abstractNumId w:val="2"/>
  </w:num>
  <w:num w:numId="3">
    <w:abstractNumId w:val="5"/>
  </w:num>
  <w:num w:numId="4">
    <w:abstractNumId w:val="4"/>
  </w:num>
  <w:num w:numId="5">
    <w:abstractNumId w:val="0"/>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7C33"/>
    <w:rsid w:val="00387C33"/>
    <w:rsid w:val="00C379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F96053-258B-47A8-8D94-10998E604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7C33"/>
    <w:pPr>
      <w:overflowPunct w:val="0"/>
      <w:autoSpaceDE w:val="0"/>
      <w:autoSpaceDN w:val="0"/>
      <w:adjustRightInd w:val="0"/>
      <w:textAlignment w:val="baseline"/>
    </w:pPr>
    <w:rPr>
      <w:rFonts w:ascii="Times New Roman" w:eastAsia="宋体" w:hAnsi="Times New Roman" w:cs="Times New Roman"/>
      <w:kern w:val="0"/>
      <w:sz w:val="20"/>
      <w:szCs w:val="20"/>
    </w:rPr>
  </w:style>
  <w:style w:type="paragraph" w:styleId="1">
    <w:name w:val="heading 1"/>
    <w:basedOn w:val="a"/>
    <w:next w:val="a"/>
    <w:link w:val="1Char"/>
    <w:qFormat/>
    <w:rsid w:val="00387C3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387C33"/>
    <w:rPr>
      <w:rFonts w:ascii="Times New Roman" w:eastAsia="宋体" w:hAnsi="Times New Roman" w:cs="Times New Roman"/>
      <w:b/>
      <w:bCs/>
      <w:kern w:val="44"/>
      <w:sz w:val="44"/>
      <w:szCs w:val="44"/>
    </w:rPr>
  </w:style>
  <w:style w:type="paragraph" w:customStyle="1" w:styleId="10">
    <w:name w:val="列出段落1"/>
    <w:basedOn w:val="a"/>
    <w:uiPriority w:val="34"/>
    <w:qFormat/>
    <w:rsid w:val="00387C33"/>
    <w:pPr>
      <w:ind w:firstLineChars="200" w:firstLine="420"/>
    </w:pPr>
    <w:rPr>
      <w:rFonts w:ascii="Calibri" w:hAnsi="Calibri" w:cs="黑体"/>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488</Words>
  <Characters>2787</Characters>
  <Application>Microsoft Office Word</Application>
  <DocSecurity>0</DocSecurity>
  <Lines>23</Lines>
  <Paragraphs>6</Paragraphs>
  <ScaleCrop>false</ScaleCrop>
  <Company/>
  <LinksUpToDate>false</LinksUpToDate>
  <CharactersWithSpaces>3269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sunlina</dc:creator>
  <cp:keywords/>
  <dc:description/>
  <cp:lastModifiedBy>sunlina</cp:lastModifiedBy>
  <cp:revision>1</cp:revision>
  <dcterms:created xsi:type="dcterms:W3CDTF">2021-01-11T08:32:00Z</dcterms:created>
  <dcterms:modified xsi:type="dcterms:W3CDTF">2021-01-11T08:33:00Z</dcterms:modified>
</cp:coreProperties>
</file>